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eastAsia="Microsoft YaHei" w:cs="Calibri" w:cstheme="minorHAnsi"/>
          <w:b/>
          <w:bCs/>
          <w:kern w:val="2"/>
          <w:sz w:val="24"/>
          <w:szCs w:val="24"/>
          <w:lang w:eastAsia="zh-CN" w:bidi="hi-IN"/>
        </w:rPr>
        <w:t>Samodzielny Publiczny Zakład Opieki Zdrowotnej w Orońsku</w:t>
      </w:r>
      <w:r>
        <w:rPr>
          <w:rFonts w:eastAsia="Microsoft YaHei" w:cs="Calibri"/>
          <w:b/>
          <w:bCs/>
          <w:kern w:val="2"/>
          <w:sz w:val="24"/>
          <w:szCs w:val="24"/>
          <w:lang w:eastAsia="zh-CN" w:bidi="hi-IN"/>
        </w:rPr>
        <w:br/>
        <w:t xml:space="preserve">ul. Brandta 10 </w:t>
        <w:br/>
        <w:t xml:space="preserve">26 - 505 Orońsko                                  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  <w:tab/>
        <w:tab/>
        <w:tab/>
        <w:tab/>
        <w:tab/>
        <w:tab/>
        <w:tab/>
        <w:tab/>
        <w:t xml:space="preserve">        </w:t>
      </w:r>
    </w:p>
    <w:p>
      <w:pPr>
        <w:pStyle w:val="Normal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tabs>
          <w:tab w:val="clear" w:pos="720"/>
          <w:tab w:val="left" w:pos="284" w:leader="none"/>
        </w:tabs>
        <w:jc w:val="right"/>
        <w:rPr/>
      </w:pPr>
      <w:r>
        <w:rPr>
          <w:rFonts w:cs="Arial" w:ascii="Arial" w:hAnsi="Arial"/>
          <w:sz w:val="24"/>
          <w:szCs w:val="24"/>
        </w:rPr>
        <w:t xml:space="preserve"> </w:t>
      </w:r>
      <w:r>
        <w:rPr>
          <w:rFonts w:cs="Arial" w:ascii="Arial" w:hAnsi="Arial"/>
          <w:sz w:val="24"/>
          <w:szCs w:val="24"/>
        </w:rPr>
        <w:t>Orońsko</w:t>
      </w:r>
      <w:r>
        <w:rPr>
          <w:rFonts w:cs="Arial" w:ascii="Arial" w:hAnsi="Arial"/>
          <w:sz w:val="24"/>
          <w:szCs w:val="24"/>
        </w:rPr>
        <w:t>, dnia 17.09.2026r.</w:t>
      </w:r>
    </w:p>
    <w:p>
      <w:pPr>
        <w:pStyle w:val="Normal"/>
        <w:jc w:val="center"/>
        <w:rPr>
          <w:rFonts w:ascii="Arial" w:hAnsi="Arial" w:cs="Arial"/>
          <w:b/>
          <w:b/>
          <w:bCs/>
          <w:sz w:val="28"/>
          <w:szCs w:val="28"/>
          <w:u w:val="single"/>
        </w:rPr>
      </w:pPr>
      <w:r>
        <w:rPr>
          <w:rFonts w:cs="Arial" w:ascii="Arial" w:hAnsi="Arial"/>
          <w:b/>
          <w:bCs/>
          <w:sz w:val="28"/>
          <w:szCs w:val="28"/>
          <w:u w:val="single"/>
        </w:rPr>
        <w:t>SZCZEGÓŁOWE WARUNKI ZAMÓWIENIA W ZAKRESIE</w:t>
      </w:r>
      <w:r>
        <w:rPr/>
        <w:t xml:space="preserve"> </w:t>
      </w:r>
      <w:r>
        <w:rPr>
          <w:rFonts w:cs="Arial" w:ascii="Arial" w:hAnsi="Arial"/>
          <w:b/>
          <w:bCs/>
          <w:sz w:val="28"/>
          <w:szCs w:val="28"/>
          <w:u w:val="single"/>
        </w:rPr>
        <w:t xml:space="preserve">ZAKUPU I DOSTAWY SPRZĘTU KOMPUTEROWEGO  </w:t>
      </w:r>
      <w:r>
        <w:rPr>
          <w:rFonts w:eastAsia="Microsoft YaHei" w:cs="Arial" w:ascii="Arial" w:hAnsi="Arial"/>
          <w:b/>
          <w:bCs/>
          <w:kern w:val="2"/>
          <w:sz w:val="28"/>
          <w:szCs w:val="28"/>
          <w:u w:val="single"/>
          <w:lang w:eastAsia="zh-CN" w:bidi="hi-IN"/>
        </w:rPr>
        <w:t>SAMODZIELNY PUBLICZNY ZAKŁAD OPIEKI ZDROWOTNEJ W OROŃSKU</w:t>
      </w:r>
    </w:p>
    <w:p>
      <w:pPr>
        <w:pStyle w:val="Normal"/>
        <w:jc w:val="center"/>
        <w:rPr/>
      </w:pPr>
      <w:r>
        <w:rPr>
          <w:rFonts w:cs="Arial" w:ascii="Arial" w:hAnsi="Arial"/>
          <w:sz w:val="28"/>
          <w:szCs w:val="28"/>
        </w:rPr>
        <w:t>w postępowaniu o wartości szacunkowej zamówienia nie przekraczającej kwoty 170 000 złotych netto</w:t>
      </w:r>
    </w:p>
    <w:p>
      <w:pPr>
        <w:pStyle w:val="Normal"/>
        <w:ind w:left="2124" w:firstLine="708"/>
        <w:jc w:val="both"/>
        <w:rPr>
          <w:rFonts w:ascii="Arial" w:hAnsi="Arial" w:cs="Arial"/>
          <w:sz w:val="24"/>
          <w:szCs w:val="24"/>
        </w:rPr>
      </w:pPr>
      <w:r>
        <w:rPr>
          <w:rFonts w:cs="Arial" w:ascii="Arial" w:hAnsi="Arial"/>
          <w:sz w:val="24"/>
          <w:szCs w:val="24"/>
        </w:rPr>
      </w:r>
    </w:p>
    <w:p>
      <w:pPr>
        <w:pStyle w:val="Normal"/>
        <w:ind w:firstLine="709"/>
        <w:rPr/>
      </w:pPr>
      <w:r>
        <w:rPr>
          <w:rFonts w:eastAsia="Microsoft YaHei" w:cs="Arial" w:ascii="Arial" w:hAnsi="Arial"/>
          <w:kern w:val="2"/>
          <w:sz w:val="26"/>
          <w:szCs w:val="26"/>
          <w:lang w:eastAsia="zh-CN" w:bidi="hi-IN"/>
        </w:rPr>
        <w:t>Samodzielny Publiczny Zakład Opieki Zdrowotnej w Orońsku</w:t>
      </w:r>
      <w:r>
        <w:rPr>
          <w:rFonts w:cs="Arial" w:ascii="Arial" w:hAnsi="Arial"/>
          <w:sz w:val="26"/>
          <w:szCs w:val="26"/>
        </w:rPr>
        <w:t xml:space="preserve"> zaprasza Państwa do złożenia oferty cenowej w postępowaniu o wartości szacunkowej zamówienia nieprzekraczającej kwoty 170 000 złotych netto, </w:t>
        <w:br/>
        <w:t>w rozumieniu przepisów ustawy z dnia 29.01.2004r. – Prawo zamówień publicznych  (Dz.U. z 2023r.,poz.1605 z późn. zm.).</w:t>
      </w:r>
    </w:p>
    <w:p>
      <w:pPr>
        <w:pStyle w:val="Normal"/>
        <w:jc w:val="both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 1.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NAZWA I ADRES ZAMAWIAJĄCEGO:</w:t>
      </w:r>
    </w:p>
    <w:p>
      <w:pPr>
        <w:pStyle w:val="Normal"/>
        <w:spacing w:lineRule="auto" w:line="240" w:before="0" w:after="120"/>
        <w:jc w:val="both"/>
        <w:rPr>
          <w:rFonts w:ascii="Arial" w:hAnsi="Arial" w:eastAsia="Microsoft YaHei" w:cs="Arial"/>
          <w:kern w:val="2"/>
          <w:sz w:val="26"/>
          <w:szCs w:val="26"/>
          <w:lang w:eastAsia="zh-CN" w:bidi="hi-IN"/>
        </w:rPr>
      </w:pPr>
      <w:r>
        <w:rPr>
          <w:rFonts w:eastAsia="Microsoft YaHei" w:cs="Arial" w:ascii="Arial" w:hAnsi="Arial"/>
          <w:kern w:val="2"/>
          <w:sz w:val="26"/>
          <w:szCs w:val="26"/>
          <w:lang w:eastAsia="zh-CN" w:bidi="hi-IN"/>
        </w:rPr>
        <w:t>Samodzielny Publiczny Zakład Opieki Zdrowotnej w Orońsku</w:t>
      </w:r>
    </w:p>
    <w:p>
      <w:pPr>
        <w:pStyle w:val="Normal"/>
        <w:spacing w:lineRule="auto" w:line="240" w:before="0" w:after="12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ul. Brandta 10</w:t>
      </w:r>
    </w:p>
    <w:p>
      <w:pPr>
        <w:pStyle w:val="Normal"/>
        <w:spacing w:lineRule="auto" w:line="240" w:before="0" w:after="12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26-505 Orońsko</w:t>
      </w:r>
    </w:p>
    <w:p>
      <w:pPr>
        <w:pStyle w:val="Normal"/>
        <w:spacing w:lineRule="auto" w:line="240" w:before="0" w:after="12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tel. 48 618 40 69</w:t>
      </w:r>
    </w:p>
    <w:p>
      <w:pPr>
        <w:pStyle w:val="Normal"/>
        <w:spacing w:lineRule="auto" w:line="240" w:before="0" w:after="12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NIP: </w:t>
      </w:r>
      <w:r>
        <w:rPr>
          <w:rFonts w:eastAsia="Times New Roman" w:cs="Arial" w:ascii="Arial" w:hAnsi="Arial"/>
          <w:b/>
          <w:bCs/>
          <w:sz w:val="26"/>
          <w:szCs w:val="26"/>
          <w:lang w:eastAsia="pl-PL"/>
        </w:rPr>
        <w:t>7991830001</w:t>
      </w:r>
    </w:p>
    <w:p>
      <w:pPr>
        <w:pStyle w:val="Normal"/>
        <w:spacing w:lineRule="auto" w:line="240" w:before="0" w:after="120"/>
        <w:jc w:val="both"/>
        <w:rPr/>
      </w:pPr>
      <w:r>
        <w:rPr>
          <w:rFonts w:eastAsia="Times New Roman" w:cs="Arial" w:ascii="Arial" w:hAnsi="Arial"/>
          <w:bCs/>
          <w:sz w:val="26"/>
          <w:szCs w:val="26"/>
          <w:lang w:val="en-US" w:eastAsia="pl-PL"/>
        </w:rPr>
        <w:t xml:space="preserve">Adres e-mail: </w:t>
      </w:r>
      <w:hyperlink r:id="rId2">
        <w:r>
          <w:rPr>
            <w:rStyle w:val="Czeinternetowe"/>
            <w:sz w:val="26"/>
            <w:szCs w:val="26"/>
            <w:lang w:val="en-US"/>
          </w:rPr>
          <w:t>bodm@op.pl</w:t>
        </w:r>
      </w:hyperlink>
    </w:p>
    <w:p>
      <w:pPr>
        <w:pStyle w:val="Normal"/>
        <w:spacing w:lineRule="auto" w:line="240" w:before="0" w:after="12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Godziny pracy: poniedziałek – piątek od 7:30 do 16:00.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 2.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TRYB UDZIELENIA ZAMÓWIENIA:</w:t>
      </w:r>
    </w:p>
    <w:p>
      <w:pPr>
        <w:pStyle w:val="Normal"/>
        <w:spacing w:lineRule="auto" w:line="240" w:before="0" w:after="12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Postępowanie o udzielanie zamówienia publicznego prowadzone jest bez stosowania przepisów Prawa zamówień publicznych, w związku z art. 4 </w:t>
        <w:br/>
        <w:t>pkt. 8 ustawy z dnia 29.01.2014r. – Prawo zamówień publicznych (Dz.U. 2023r.,poz.1605, z późn. zm.).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 3.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OKREŚLENIE PRZEDMIOTU ZAMÓWIENIA:</w:t>
      </w:r>
    </w:p>
    <w:p>
      <w:pPr>
        <w:pStyle w:val="ListParagraph"/>
        <w:spacing w:lineRule="auto" w:line="240"/>
        <w:ind w:left="360" w:hanging="0"/>
        <w:jc w:val="both"/>
        <w:rPr/>
      </w:pPr>
      <w:r>
        <w:rPr>
          <w:rFonts w:cs="Arial" w:ascii="Arial" w:hAnsi="Arial"/>
          <w:bCs/>
          <w:sz w:val="26"/>
          <w:szCs w:val="26"/>
        </w:rPr>
        <w:t xml:space="preserve">Przedmiotem zamówienia jest </w:t>
      </w:r>
      <w:bookmarkStart w:id="0" w:name="_Hlk194045588"/>
      <w:r>
        <w:rPr>
          <w:rFonts w:cs="Arial" w:ascii="Arial" w:hAnsi="Arial"/>
          <w:bCs/>
          <w:sz w:val="26"/>
          <w:szCs w:val="26"/>
        </w:rPr>
        <w:t>zakup i dostawa sprzętu komputerowego all in one, komputer przenośny typu laptop / notebook, serwer archiwizacji bazy danych wraz z oprogramowaniem serwerowym oraz ups</w:t>
      </w:r>
      <w:bookmarkEnd w:id="0"/>
      <w:r>
        <w:rPr>
          <w:rFonts w:cs="Arial" w:ascii="Arial" w:hAnsi="Arial"/>
          <w:bCs/>
          <w:sz w:val="26"/>
          <w:szCs w:val="26"/>
        </w:rPr>
        <w:t xml:space="preserve">, w ramach realizacji umowy nr </w:t>
      </w: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>07OW/1749/II/2026</w:t>
      </w:r>
      <w:r>
        <w:rPr>
          <w:rFonts w:cs="Arial" w:ascii="Arial" w:hAnsi="Arial"/>
          <w:b w:val="false"/>
          <w:bCs w:val="false"/>
          <w:color w:val="000000"/>
          <w:sz w:val="26"/>
          <w:szCs w:val="26"/>
        </w:rPr>
        <w:t xml:space="preserve"> </w:t>
      </w:r>
      <w:r>
        <w:rPr>
          <w:rFonts w:cs="Arial" w:ascii="Arial" w:hAnsi="Arial"/>
          <w:bCs/>
          <w:sz w:val="26"/>
          <w:szCs w:val="26"/>
        </w:rPr>
        <w:t xml:space="preserve"> o powierzeniu grantu w ramach Projektu grantowego nr </w:t>
      </w:r>
      <w:r>
        <w:rPr>
          <w:rFonts w:cs="Arial" w:ascii="Arial" w:hAnsi="Arial"/>
          <w:bCs/>
          <w:color w:val="000000"/>
          <w:sz w:val="26"/>
          <w:szCs w:val="26"/>
        </w:rPr>
        <w:t>FENX.06.01-IP.03-0001/23</w:t>
      </w:r>
      <w:r>
        <w:rPr>
          <w:rFonts w:cs="Arial" w:ascii="Arial" w:hAnsi="Arial"/>
          <w:bCs/>
          <w:sz w:val="26"/>
          <w:szCs w:val="26"/>
        </w:rPr>
        <w:t xml:space="preserve"> pod nazwą „Wsparcie podstawowej opieki zdrowotnej (POZ)” realizowanego w ramach programu Fundusze Europejskie na Infrastrukturę, Klimat, Środowisko 2021-2027,wpółfinansowanego ze środków Europejskiego Funduszu Rozwoju Regionalnego, realizowanego na podstawie umowy nr </w:t>
      </w:r>
      <w:r>
        <w:rPr>
          <w:rFonts w:cs="Arial" w:ascii="Arial" w:hAnsi="Arial"/>
          <w:bCs/>
          <w:color w:val="000000"/>
          <w:sz w:val="26"/>
          <w:szCs w:val="26"/>
        </w:rPr>
        <w:t>FENX.06.01-IP.03-0001/23-00/1374/2024/17</w:t>
      </w:r>
      <w:r>
        <w:rPr>
          <w:rFonts w:cs="Arial" w:ascii="Arial" w:hAnsi="Arial"/>
          <w:bCs/>
          <w:color w:val="000000"/>
          <w:sz w:val="26"/>
          <w:szCs w:val="26"/>
        </w:rPr>
        <w:t xml:space="preserve"> zawartej w dniu 27.03.20</w:t>
      </w:r>
      <w:r>
        <w:rPr>
          <w:rFonts w:cs="Arial" w:ascii="Arial" w:hAnsi="Arial"/>
          <w:bCs/>
          <w:sz w:val="26"/>
          <w:szCs w:val="26"/>
        </w:rPr>
        <w:t>24 r. pomiędzy Skarbem Państwa -Ministrem Zdrowia a Narodowym Funduszem Zdrowia.</w:t>
      </w:r>
    </w:p>
    <w:p>
      <w:pPr>
        <w:pStyle w:val="Normal"/>
        <w:spacing w:lineRule="auto" w:line="240" w:before="0" w:after="120"/>
        <w:jc w:val="both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 4.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WYMOGI FORMALNE W ZAKRESIE PRZYGOTOWANIA OFERTY:</w: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Formularz ofertowy – Załącznik Nr 1;</w: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Aktualny wypis z Krajowego Rejestru Sądowego, w przypadku podmiotów podlegających wpisowi do KRS, a dla podmiotów nie podlegających wpisowi do KRS – aktualny wypis z Centralnej Ewidencji i Informacji o Działalności Gospodarczej;</w: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Oferta może być złożona w formie elektronicznej, pocztą lub osobiście; </w: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Oferta musi być opatrzone opisem </w:t>
      </w:r>
      <w:r>
        <w:rPr>
          <w:rFonts w:eastAsia="Times New Roman" w:cs="Arial" w:ascii="Arial" w:hAnsi="Arial"/>
          <w:b/>
          <w:sz w:val="26"/>
          <w:szCs w:val="26"/>
          <w:lang w:eastAsia="pl-PL"/>
        </w:rPr>
        <w:t>„Konkurs ofert z zakresu zakup i dostawa sprzętu komputerowego”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>;</w: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Ceny w niej podane mają być wyrażone cyfrowo i słownie; </w: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Oferta ma być sporządzona w języku polskim trwałą i czytelna techniką; </w:t>
      </w:r>
    </w:p>
    <w:p>
      <w:pPr>
        <w:pStyle w:val="ListParagraph"/>
        <w:numPr>
          <w:ilvl w:val="0"/>
          <w:numId w:val="1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Oferta nie może być złożona na każdą z części zamówienia osobno.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 5.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KRYTERIUM WYBORU OFERTY:</w:t>
      </w:r>
      <w:bookmarkStart w:id="1" w:name="_Hlk185405319"/>
      <w:bookmarkEnd w:id="1"/>
    </w:p>
    <w:p>
      <w:pPr>
        <w:pStyle w:val="ListParagraph"/>
        <w:numPr>
          <w:ilvl w:val="0"/>
          <w:numId w:val="11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Przy wyborze oferty do realizacji zamówienia, Zamawiający będzie się kierował kryterium: </w:t>
      </w:r>
    </w:p>
    <w:p>
      <w:pPr>
        <w:pStyle w:val="ListParagraph"/>
        <w:numPr>
          <w:ilvl w:val="0"/>
          <w:numId w:val="2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cena – 100%, a w przypadku ofert porównywalnych ocenie Zamawiającego będzie także podlegać:</w:t>
      </w:r>
    </w:p>
    <w:p>
      <w:pPr>
        <w:pStyle w:val="ListParagraph"/>
        <w:numPr>
          <w:ilvl w:val="0"/>
          <w:numId w:val="2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czas realizacji oferty.</w:t>
      </w:r>
    </w:p>
    <w:p>
      <w:pPr>
        <w:pStyle w:val="ListParagraph"/>
        <w:numPr>
          <w:ilvl w:val="0"/>
          <w:numId w:val="11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Cena oferty musi być podana w złotych polskich cyfrowo, maksymalnie do dwóch miejsc po przecinku.</w:t>
      </w:r>
    </w:p>
    <w:p>
      <w:pPr>
        <w:pStyle w:val="ListParagraph"/>
        <w:numPr>
          <w:ilvl w:val="0"/>
          <w:numId w:val="11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Zamawiający wybierze ofertę odpowiadająca wszystkim postawionym przez niego wymogom i o najniższej cenie.</w:t>
      </w:r>
    </w:p>
    <w:p>
      <w:pPr>
        <w:pStyle w:val="Normal"/>
        <w:tabs>
          <w:tab w:val="clear" w:pos="720"/>
          <w:tab w:val="left" w:pos="426" w:leader="none"/>
        </w:tabs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 6.  </w:t>
      </w:r>
    </w:p>
    <w:p>
      <w:pPr>
        <w:pStyle w:val="Normal"/>
        <w:tabs>
          <w:tab w:val="clear" w:pos="720"/>
          <w:tab w:val="left" w:pos="426" w:leader="none"/>
        </w:tabs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OPIS SPOSOBU PRZYGOTOWANIA OFERTY: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Formularz ofertowy wypełniony w każdej pozycji.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Stosowne pełnomocnictwo do podpisywania ofert, jeżeli prawo do podpisywania oferty nie wynika z innych dokumentów złożonych wraz </w:t>
        <w:br/>
        <w:t>z ofertą.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Wszystkie formalne dokumenty wymienione w § 4 dołączone do oferty.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Proponowane ceny wykonywania badań winny być wyrażone w złotych polskich  (PLN) jako ceny brutto. Ponadto każda wskazana w ofercie cena powinna być ceną kompletną i ostateczną — uwzględniającą wszelkie rabaty i dodatkowe koszty.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Oferent gwarantuje niezmienność cen w całym okresie obowiązywania umowy.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Dokumenty wchodzące w skład oferty nie podlegają zwrotowi.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Oferent ponosi wszelkie koszty związane z przygotowaniem i złożeniem oferty.</w:t>
      </w:r>
    </w:p>
    <w:p>
      <w:pPr>
        <w:pStyle w:val="ListParagraph"/>
        <w:numPr>
          <w:ilvl w:val="0"/>
          <w:numId w:val="3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Wszelkie pozycje- badania nie wskazane w formularzu ofertowym w razie wystąpienia w trakcie trwania umowy będą wyceniane indywidualnie za obopólnym porozumieniu stron co do ceny.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§ </w:t>
      </w:r>
      <w:bookmarkStart w:id="2" w:name="_Hlk185410462"/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7.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OPIS SPOSOBU PRZYGOTOWANIA OFERTY:</w:t>
      </w:r>
      <w:bookmarkEnd w:id="2"/>
    </w:p>
    <w:p>
      <w:pPr>
        <w:pStyle w:val="ListParagraph"/>
        <w:numPr>
          <w:ilvl w:val="0"/>
          <w:numId w:val="4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Wykonawca może złożyć tylko jedna ofertę.</w:t>
      </w:r>
      <w:r>
        <w:rPr/>
        <w:t xml:space="preserve"> 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>Złożenie większej liczby ofert spowoduje odrzucenie każdej z nich.</w:t>
      </w:r>
    </w:p>
    <w:p>
      <w:pPr>
        <w:pStyle w:val="ListParagraph"/>
        <w:numPr>
          <w:ilvl w:val="0"/>
          <w:numId w:val="4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Oferta musi uwzględniać kryterium wyboru oferty.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 8. 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TERMIN ZŁOŻENIA OFERTY:</w:t>
      </w:r>
    </w:p>
    <w:p>
      <w:pPr>
        <w:pStyle w:val="ListParagraph"/>
        <w:numPr>
          <w:ilvl w:val="0"/>
          <w:numId w:val="5"/>
        </w:numPr>
        <w:spacing w:lineRule="auto" w:line="240" w:before="0" w:after="120"/>
        <w:contextualSpacing/>
        <w:jc w:val="both"/>
        <w:rPr/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Ofertę, przygotowaną zgodnie z warunkami konkursu ofert o udzielanie zamówienia w </w:t>
      </w:r>
      <w:bookmarkStart w:id="3" w:name="_Hlk194047041"/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zakresie zakupu i dostawy sprzętu komputerowego </w:t>
      </w:r>
      <w:bookmarkEnd w:id="3"/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- należy składać w formie elektronicznej na adres e-mail: </w:t>
      </w:r>
      <w:sdt>
        <w:sdtPr>
          <w:text/>
        </w:sdtPr>
        <w:sdtContent>
          <w:r>
            <w:rPr>
              <w:rStyle w:val="PlaceholderText"/>
              <w:rFonts w:eastAsia="Calibri" w:cs="Arial" w:ascii="Arial" w:hAnsi="Arial" w:eastAsiaTheme="minorHAnsi"/>
              <w:b w:val="false"/>
              <w:bCs w:val="false"/>
              <w:color w:val="000000"/>
              <w:sz w:val="26"/>
              <w:szCs w:val="26"/>
              <w:lang w:val="pl-PL" w:eastAsia="pl-PL"/>
            </w:rPr>
            <w:t xml:space="preserve">anna.swda@onet.pl  </w:t>
          </w:r>
          <w:r>
            <w:rPr>
              <w:rStyle w:val="PlaceholderText"/>
              <w:rFonts w:eastAsia="Calibri" w:cs="Arial" w:ascii="Arial" w:hAnsi="Arial" w:eastAsiaTheme="minorHAnsi"/>
              <w:b w:val="false"/>
              <w:bCs w:val="false"/>
              <w:color w:val="000000"/>
              <w:sz w:val="26"/>
              <w:szCs w:val="26"/>
              <w:lang w:val="pl-PL" w:eastAsia="pl-PL"/>
            </w:rPr>
            <w:t xml:space="preserve">lub </w:t>
          </w:r>
          <w:hyperlink r:id="rId3">
            <w:r>
              <w:rPr>
                <w:rStyle w:val="PlaceholderText"/>
                <w:rFonts w:eastAsia="Calibri" w:cs="Arial" w:ascii="Arial" w:hAnsi="Arial" w:eastAsiaTheme="minorHAnsi"/>
                <w:b w:val="false"/>
                <w:bCs w:val="false"/>
                <w:color w:val="000000"/>
                <w:sz w:val="26"/>
                <w:szCs w:val="26"/>
                <w:lang w:val="pl-PL" w:eastAsia="pl-PL"/>
              </w:rPr>
              <w:t>bodm@op.pl</w:t>
            </w:r>
          </w:hyperlink>
          <w:r>
            <w:rPr>
              <w:rStyle w:val="PlaceholderText"/>
              <w:rFonts w:eastAsia="Calibri" w:cs="Arial" w:ascii="Arial" w:hAnsi="Arial" w:eastAsiaTheme="minorHAnsi"/>
              <w:b w:val="false"/>
              <w:bCs w:val="false"/>
              <w:color w:val="000000"/>
              <w:sz w:val="26"/>
              <w:szCs w:val="26"/>
              <w:lang w:val="pl-PL" w:eastAsia="pl-PL"/>
            </w:rPr>
            <w:t xml:space="preserve"> w</w:t>
          </w:r>
          <w:r>
            <w:rPr>
              <w:rFonts w:eastAsia="Times New Roman" w:cs="Arial" w:ascii="Arial" w:hAnsi="Arial"/>
              <w:bCs/>
              <w:sz w:val="26"/>
              <w:szCs w:val="26"/>
              <w:lang w:eastAsia="pl-PL"/>
            </w:rPr>
            <w:t xml:space="preserve"> terminie do dnia 25.09.2025 r. do godziny: 9:00 w tytule: </w:t>
          </w:r>
          <w:bookmarkStart w:id="4" w:name="_Hlk194302925"/>
          <w:r>
            <w:rPr>
              <w:rFonts w:eastAsia="Times New Roman" w:cs="Arial" w:ascii="Arial" w:hAnsi="Arial"/>
              <w:bCs/>
              <w:sz w:val="26"/>
              <w:szCs w:val="26"/>
              <w:lang w:eastAsia="pl-PL"/>
            </w:rPr>
            <w:t>„Konkurs ofert z zakresu zakup i dostawa sprzętu komputerowego”</w:t>
          </w:r>
          <w:bookmarkEnd w:id="4"/>
          <w:r>
            <w:rPr>
              <w:rFonts w:eastAsia="Times New Roman" w:cs="Arial" w:ascii="Arial" w:hAnsi="Arial"/>
              <w:bCs/>
              <w:sz w:val="26"/>
              <w:szCs w:val="26"/>
              <w:lang w:eastAsia="pl-PL"/>
            </w:rPr>
            <w:t>, drogą pocztową na adres Placówki lub osobiście.</w:t>
          </w:r>
        </w:sdtContent>
      </w:sdt>
    </w:p>
    <w:p>
      <w:pPr>
        <w:pStyle w:val="ListParagraph"/>
        <w:numPr>
          <w:ilvl w:val="0"/>
          <w:numId w:val="5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W przypadku przesłania oferty drogą pocztową o terminie jej złożenia decyduje data wpływu do Sekretariatu udzielającego Zamówienia.</w:t>
      </w:r>
    </w:p>
    <w:p>
      <w:pPr>
        <w:pStyle w:val="ListParagraph"/>
        <w:numPr>
          <w:ilvl w:val="0"/>
          <w:numId w:val="5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Oferty złożone po terminie nie będą rozpatrywane.</w:t>
      </w:r>
    </w:p>
    <w:p>
      <w:pPr>
        <w:pStyle w:val="ListParagraph"/>
        <w:numPr>
          <w:ilvl w:val="0"/>
          <w:numId w:val="5"/>
        </w:numPr>
        <w:spacing w:lineRule="auto" w:line="240" w:before="0" w:after="120"/>
        <w:contextualSpacing/>
        <w:jc w:val="both"/>
        <w:rPr/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Osobą uprawnioną do kontaktowania się z Zamawiającym i udzielania wyjaśnień dotyczących postępowania jest Anna Swęda </w:t>
      </w:r>
      <w:r>
        <w:rPr>
          <w:rFonts w:eastAsia="Times New Roman" w:cs="Arial" w:ascii="Arial" w:hAnsi="Arial"/>
          <w:bCs/>
          <w:color w:val="000000"/>
          <w:sz w:val="26"/>
          <w:szCs w:val="26"/>
          <w:lang w:eastAsia="pl-PL"/>
        </w:rPr>
        <w:t xml:space="preserve">tel. 665 163 840 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w godz. 8:00 – 14:00, lub adres e-mail: </w:t>
      </w:r>
      <w:sdt>
        <w:sdtPr>
          <w:text/>
        </w:sdtPr>
        <w:sdtContent>
          <w:bookmarkStart w:id="5" w:name="__DdeLink__668_656992961"/>
          <w:r>
            <w:rPr>
              <w:rStyle w:val="PlaceholderText"/>
              <w:rFonts w:eastAsia="Calibri" w:cs="Arial" w:ascii="Arial" w:hAnsi="Arial" w:eastAsiaTheme="minorHAnsi"/>
              <w:b w:val="false"/>
              <w:bCs w:val="false"/>
              <w:color w:val="000000"/>
              <w:sz w:val="26"/>
              <w:szCs w:val="26"/>
              <w:lang w:val="pl-PL" w:eastAsia="pl-PL"/>
            </w:rPr>
            <w:t xml:space="preserve">anna.swda@onet.pl  </w:t>
          </w:r>
          <w:r>
            <w:rPr>
              <w:rStyle w:val="PlaceholderText"/>
              <w:rFonts w:eastAsia="Calibri" w:cs="Arial" w:ascii="Arial" w:hAnsi="Arial" w:eastAsiaTheme="minorHAnsi"/>
              <w:b w:val="false"/>
              <w:bCs w:val="false"/>
              <w:color w:val="000000"/>
              <w:sz w:val="26"/>
              <w:szCs w:val="26"/>
              <w:lang w:val="pl-PL" w:eastAsia="pl-PL"/>
            </w:rPr>
            <w:t xml:space="preserve">lub </w:t>
          </w:r>
          <w:hyperlink r:id="rId4">
            <w:r>
              <w:rPr>
                <w:rStyle w:val="PlaceholderText"/>
                <w:rFonts w:eastAsia="Calibri" w:cs="Arial" w:ascii="Arial" w:hAnsi="Arial" w:eastAsiaTheme="minorHAnsi"/>
                <w:b w:val="false"/>
                <w:bCs w:val="false"/>
                <w:color w:val="000000"/>
                <w:sz w:val="26"/>
                <w:szCs w:val="26"/>
                <w:lang w:val="pl-PL" w:eastAsia="pl-PL"/>
              </w:rPr>
              <w:t>bodm@op.pl</w:t>
            </w:r>
          </w:hyperlink>
          <w:r>
            <w:rPr>
              <w:rStyle w:val="PlaceholderText"/>
              <w:rFonts w:eastAsia="Calibri" w:cs="Arial" w:ascii="Arial" w:hAnsi="Arial" w:eastAsiaTheme="minorHAnsi"/>
              <w:b w:val="false"/>
              <w:bCs w:val="false"/>
              <w:color w:val="000000"/>
              <w:sz w:val="26"/>
              <w:szCs w:val="26"/>
              <w:lang w:val="pl-PL" w:eastAsia="pl-PL"/>
            </w:rPr>
            <w:t xml:space="preserve"> </w:t>
          </w:r>
          <w:bookmarkEnd w:id="5"/>
        </w:sdtContent>
      </w:sdt>
    </w:p>
    <w:p>
      <w:pPr>
        <w:pStyle w:val="ListParagraph"/>
        <w:numPr>
          <w:ilvl w:val="0"/>
          <w:numId w:val="5"/>
        </w:numPr>
        <w:spacing w:lineRule="auto" w:line="240" w:before="0" w:after="120"/>
        <w:contextualSpacing/>
        <w:jc w:val="both"/>
        <w:rPr/>
      </w:pPr>
      <w:r>
        <w:rPr>
          <w:rStyle w:val="Czeinternetowe"/>
          <w:rFonts w:eastAsia="Times New Roman" w:cs="Arial" w:ascii="Arial" w:hAnsi="Arial"/>
          <w:bCs/>
          <w:color w:val="auto"/>
          <w:sz w:val="26"/>
          <w:szCs w:val="26"/>
          <w:u w:val="none"/>
          <w:lang w:eastAsia="pl-PL"/>
        </w:rPr>
        <w:t>Wykonawca może zapoznać się z warunkami wykonania przedmiotu zamówienia i pobrać formularze ofertowe – siedziba Samodzielny Publiczny</w:t>
      </w:r>
      <w:r>
        <w:rPr>
          <w:rFonts w:eastAsia="Microsoft YaHei" w:cs="Arial" w:ascii="Arial" w:hAnsi="Arial"/>
          <w:kern w:val="2"/>
          <w:sz w:val="26"/>
          <w:szCs w:val="26"/>
          <w:lang w:eastAsia="zh-CN" w:bidi="hi-IN"/>
        </w:rPr>
        <w:t xml:space="preserve"> Zakład Opieki Zdrowotnej w Orońsku</w:t>
      </w:r>
      <w:r>
        <w:rPr>
          <w:rStyle w:val="Czeinternetowe"/>
          <w:rFonts w:eastAsia="Times New Roman" w:cs="Arial" w:ascii="Arial" w:hAnsi="Arial"/>
          <w:bCs/>
          <w:color w:val="auto"/>
          <w:sz w:val="26"/>
          <w:szCs w:val="26"/>
          <w:u w:val="none"/>
          <w:lang w:eastAsia="pl-PL"/>
        </w:rPr>
        <w:t>, w terminie</w:t>
        <w:br/>
        <w:t>17.09-25.09.2026r. w godz. 8:00-14:00.</w:t>
      </w:r>
    </w:p>
    <w:p>
      <w:pPr>
        <w:pStyle w:val="ListParagraph"/>
        <w:numPr>
          <w:ilvl w:val="0"/>
          <w:numId w:val="5"/>
        </w:numPr>
        <w:jc w:val="both"/>
        <w:rPr>
          <w:rStyle w:val="Czeinternetowe"/>
          <w:rFonts w:ascii="Arial" w:hAnsi="Arial" w:eastAsia="Times New Roman" w:cs="Arial"/>
          <w:bCs/>
          <w:color w:val="auto"/>
          <w:sz w:val="26"/>
          <w:szCs w:val="26"/>
          <w:u w:val="none"/>
          <w:lang w:eastAsia="pl-PL"/>
        </w:rPr>
      </w:pPr>
      <w:r>
        <w:rPr>
          <w:rStyle w:val="Czeinternetowe"/>
          <w:rFonts w:eastAsia="Times New Roman" w:cs="Arial" w:ascii="Arial" w:hAnsi="Arial"/>
          <w:bCs/>
          <w:color w:val="auto"/>
          <w:sz w:val="26"/>
          <w:szCs w:val="26"/>
          <w:u w:val="none"/>
          <w:lang w:eastAsia="pl-PL"/>
        </w:rPr>
        <w:t>W uzasadnionych przypadkach, przed upływem terminu składania ofert, Zamawiający zastrzega sobie możliwość wprowadzenia zmian w treści warunków konkursu ofert. O każdej ewentualnej zmianie Zamawiający powiadomi Oferentów poprzez zamieszczenie ogłoszenia na stronie internetowej.</w:t>
      </w:r>
    </w:p>
    <w:p>
      <w:pPr>
        <w:pStyle w:val="Normal"/>
        <w:tabs>
          <w:tab w:val="clear" w:pos="720"/>
          <w:tab w:val="left" w:pos="709" w:leader="none"/>
        </w:tabs>
        <w:spacing w:lineRule="auto" w:line="240" w:before="0" w:after="120"/>
        <w:jc w:val="center"/>
        <w:rPr>
          <w:rStyle w:val="Czeinternetowe"/>
          <w:rFonts w:ascii="Arial" w:hAnsi="Arial" w:eastAsia="Times New Roman" w:cs="Arial"/>
          <w:b/>
          <w:b/>
          <w:color w:val="auto"/>
          <w:sz w:val="26"/>
          <w:szCs w:val="26"/>
          <w:u w:val="none"/>
          <w:lang w:eastAsia="pl-PL"/>
        </w:rPr>
      </w:pPr>
      <w:r>
        <w:rPr>
          <w:rStyle w:val="Czeinternetowe"/>
          <w:rFonts w:eastAsia="Times New Roman" w:cs="Arial" w:ascii="Arial" w:hAnsi="Arial"/>
          <w:b/>
          <w:color w:val="auto"/>
          <w:sz w:val="26"/>
          <w:szCs w:val="26"/>
          <w:u w:val="none"/>
          <w:lang w:eastAsia="pl-PL"/>
        </w:rPr>
        <w:t xml:space="preserve">§ 9.    </w:t>
      </w:r>
    </w:p>
    <w:p>
      <w:pPr>
        <w:pStyle w:val="Normal"/>
        <w:tabs>
          <w:tab w:val="clear" w:pos="720"/>
          <w:tab w:val="left" w:pos="709" w:leader="none"/>
        </w:tabs>
        <w:spacing w:lineRule="auto" w:line="240" w:before="0" w:after="120"/>
        <w:jc w:val="center"/>
        <w:rPr>
          <w:rStyle w:val="Czeinternetowe"/>
          <w:rFonts w:ascii="Arial" w:hAnsi="Arial" w:eastAsia="Times New Roman" w:cs="Arial"/>
          <w:b/>
          <w:b/>
          <w:color w:val="auto"/>
          <w:sz w:val="26"/>
          <w:szCs w:val="26"/>
          <w:u w:val="none"/>
          <w:lang w:eastAsia="pl-PL"/>
        </w:rPr>
      </w:pPr>
      <w:r>
        <w:rPr>
          <w:rStyle w:val="Czeinternetowe"/>
          <w:rFonts w:eastAsia="Times New Roman" w:cs="Arial" w:ascii="Arial" w:hAnsi="Arial"/>
          <w:b/>
          <w:color w:val="auto"/>
          <w:sz w:val="26"/>
          <w:szCs w:val="26"/>
          <w:u w:val="none"/>
          <w:lang w:eastAsia="pl-PL"/>
        </w:rPr>
        <w:t>POSTĘPOWANIE KONKURSOWE</w:t>
      </w:r>
    </w:p>
    <w:p>
      <w:pPr>
        <w:pStyle w:val="ListParagraph"/>
        <w:numPr>
          <w:ilvl w:val="0"/>
          <w:numId w:val="6"/>
        </w:numPr>
        <w:spacing w:lineRule="auto" w:line="240" w:before="0" w:after="120"/>
        <w:contextualSpacing/>
        <w:jc w:val="both"/>
        <w:rPr>
          <w:rStyle w:val="Czeinternetowe"/>
          <w:rFonts w:ascii="Arial" w:hAnsi="Arial" w:eastAsia="Times New Roman" w:cs="Arial"/>
          <w:bCs/>
          <w:color w:val="auto"/>
          <w:sz w:val="26"/>
          <w:szCs w:val="26"/>
          <w:u w:val="none"/>
          <w:lang w:eastAsia="pl-PL"/>
        </w:rPr>
      </w:pPr>
      <w:r>
        <w:rPr>
          <w:rStyle w:val="Czeinternetowe"/>
          <w:rFonts w:eastAsia="Times New Roman" w:cs="Arial" w:ascii="Arial" w:hAnsi="Arial"/>
          <w:bCs/>
          <w:color w:val="auto"/>
          <w:sz w:val="26"/>
          <w:szCs w:val="26"/>
          <w:u w:val="none"/>
          <w:lang w:eastAsia="pl-PL"/>
        </w:rPr>
        <w:t>Postępowanie konkursowe przeprowadzi powołana w tym celu Komisja Konkursowa.</w:t>
      </w:r>
    </w:p>
    <w:p>
      <w:pPr>
        <w:pStyle w:val="ListParagraph"/>
        <w:numPr>
          <w:ilvl w:val="0"/>
          <w:numId w:val="6"/>
        </w:numPr>
        <w:spacing w:lineRule="auto" w:line="240" w:before="0" w:after="120"/>
        <w:contextualSpacing/>
        <w:jc w:val="both"/>
        <w:rPr>
          <w:rStyle w:val="Czeinternetowe"/>
          <w:rFonts w:ascii="Arial" w:hAnsi="Arial" w:eastAsia="Times New Roman" w:cs="Arial"/>
          <w:bCs/>
          <w:color w:val="auto"/>
          <w:sz w:val="26"/>
          <w:szCs w:val="26"/>
          <w:u w:val="none"/>
          <w:lang w:eastAsia="pl-PL"/>
        </w:rPr>
      </w:pPr>
      <w:r>
        <w:rPr>
          <w:rStyle w:val="Czeinternetowe"/>
          <w:rFonts w:eastAsia="Times New Roman" w:cs="Arial" w:ascii="Arial" w:hAnsi="Arial"/>
          <w:bCs/>
          <w:color w:val="auto"/>
          <w:sz w:val="26"/>
          <w:szCs w:val="26"/>
          <w:u w:val="none"/>
          <w:lang w:eastAsia="pl-PL"/>
        </w:rPr>
        <w:t>Zamawiającemu przysługuje prawo swobodnego wyboru oferty zgodnie z przyjętymi kryteriami, możliwość odwołania konkursu w całości lub w części, przesunięcia terminu składania oraz otwarcia ofert lub terminu rozstrzygnięcia konkursu.</w:t>
      </w:r>
    </w:p>
    <w:p>
      <w:pPr>
        <w:pStyle w:val="ListParagraph"/>
        <w:numPr>
          <w:ilvl w:val="0"/>
          <w:numId w:val="6"/>
        </w:numPr>
        <w:spacing w:lineRule="auto" w:line="240" w:before="0" w:after="120"/>
        <w:contextualSpacing/>
        <w:jc w:val="both"/>
        <w:rPr>
          <w:rStyle w:val="Czeinternetowe"/>
          <w:rFonts w:ascii="Arial" w:hAnsi="Arial" w:eastAsia="Times New Roman" w:cs="Arial"/>
          <w:bCs/>
          <w:color w:val="auto"/>
          <w:sz w:val="26"/>
          <w:szCs w:val="26"/>
          <w:u w:val="none"/>
          <w:lang w:eastAsia="pl-PL"/>
        </w:rPr>
      </w:pPr>
      <w:r>
        <w:rPr>
          <w:rStyle w:val="Czeinternetowe"/>
          <w:rFonts w:eastAsia="Times New Roman" w:cs="Arial" w:ascii="Arial" w:hAnsi="Arial"/>
          <w:bCs/>
          <w:color w:val="auto"/>
          <w:sz w:val="26"/>
          <w:szCs w:val="26"/>
          <w:u w:val="none"/>
          <w:lang w:eastAsia="pl-PL"/>
        </w:rPr>
        <w:t>Konkurs składa się z części jawnej i niejawnej. Oferent może uczestniczyć tylko w jawnej części konkursu.</w:t>
      </w:r>
    </w:p>
    <w:p>
      <w:pPr>
        <w:pStyle w:val="ListParagraph"/>
        <w:numPr>
          <w:ilvl w:val="0"/>
          <w:numId w:val="6"/>
        </w:numPr>
        <w:spacing w:lineRule="auto" w:line="240" w:before="0" w:after="120"/>
        <w:contextualSpacing/>
        <w:jc w:val="both"/>
        <w:rPr>
          <w:rStyle w:val="Czeinternetowe"/>
          <w:rFonts w:ascii="Arial" w:hAnsi="Arial" w:eastAsia="Times New Roman" w:cs="Arial"/>
          <w:bCs/>
          <w:color w:val="auto"/>
          <w:sz w:val="26"/>
          <w:szCs w:val="26"/>
          <w:u w:val="none"/>
          <w:lang w:eastAsia="pl-PL"/>
        </w:rPr>
      </w:pPr>
      <w:r>
        <w:rPr>
          <w:rStyle w:val="Czeinternetowe"/>
          <w:rFonts w:eastAsia="Times New Roman" w:cs="Arial" w:ascii="Arial" w:hAnsi="Arial"/>
          <w:bCs/>
          <w:color w:val="auto"/>
          <w:sz w:val="26"/>
          <w:szCs w:val="26"/>
          <w:u w:val="none"/>
          <w:lang w:eastAsia="pl-PL"/>
        </w:rPr>
        <w:t xml:space="preserve">Otwarcie ofert jest jawne i nastąpi w miejscu i terminie wskazanym w ogłoszeniu oraz  niniejszych SWKO. Podczas otwierania kopert Z ofertami, Oferenci mogą być obecni oraz mogą składać wyjaśnienia i oświadczenia do protokołu. </w:t>
      </w:r>
    </w:p>
    <w:p>
      <w:pPr>
        <w:pStyle w:val="ListParagraph"/>
        <w:numPr>
          <w:ilvl w:val="0"/>
          <w:numId w:val="6"/>
        </w:numPr>
        <w:spacing w:lineRule="auto" w:line="240" w:before="0" w:after="120"/>
        <w:contextualSpacing/>
        <w:jc w:val="both"/>
        <w:rPr>
          <w:rStyle w:val="Czeinternetowe"/>
          <w:rFonts w:ascii="Arial" w:hAnsi="Arial" w:eastAsia="Times New Roman" w:cs="Arial"/>
          <w:bCs/>
          <w:color w:val="auto"/>
          <w:sz w:val="26"/>
          <w:szCs w:val="26"/>
          <w:u w:val="none"/>
          <w:lang w:eastAsia="pl-PL"/>
        </w:rPr>
      </w:pPr>
      <w:r>
        <w:rPr>
          <w:rStyle w:val="Czeinternetowe"/>
          <w:rFonts w:eastAsia="Times New Roman" w:cs="Arial" w:ascii="Arial" w:hAnsi="Arial"/>
          <w:bCs/>
          <w:color w:val="auto"/>
          <w:sz w:val="26"/>
          <w:szCs w:val="26"/>
          <w:u w:val="none"/>
          <w:lang w:eastAsia="pl-PL"/>
        </w:rPr>
        <w:t>Ocena i wybór najkorzystniejszej oferty następuje w części niejawnej konkursu.</w:t>
      </w:r>
    </w:p>
    <w:p>
      <w:pPr>
        <w:pStyle w:val="ListParagraph"/>
        <w:spacing w:lineRule="auto" w:line="240" w:before="0" w:after="120"/>
        <w:contextualSpacing/>
        <w:jc w:val="both"/>
        <w:rPr>
          <w:rStyle w:val="Czeinternetowe"/>
          <w:rFonts w:ascii="Arial" w:hAnsi="Arial" w:eastAsia="Times New Roman" w:cs="Arial"/>
          <w:bCs/>
          <w:color w:val="auto"/>
          <w:sz w:val="26"/>
          <w:szCs w:val="26"/>
          <w:u w:val="none"/>
          <w:lang w:eastAsia="pl-PL"/>
        </w:rPr>
      </w:pPr>
      <w:r>
        <w:rPr>
          <w:rFonts w:eastAsia="Times New Roman" w:cs="Arial" w:ascii="Arial" w:hAnsi="Arial"/>
          <w:bCs/>
          <w:color w:val="auto"/>
          <w:sz w:val="26"/>
          <w:szCs w:val="26"/>
          <w:u w:val="none"/>
          <w:lang w:eastAsia="pl-PL"/>
        </w:rPr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bookmarkStart w:id="6" w:name="_Hlk185412796"/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 10.  </w:t>
      </w:r>
      <w:bookmarkEnd w:id="6"/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OTWARCIE OFERT</w:t>
      </w:r>
    </w:p>
    <w:p>
      <w:pPr>
        <w:pStyle w:val="ListParagraph"/>
        <w:numPr>
          <w:ilvl w:val="0"/>
          <w:numId w:val="7"/>
        </w:numPr>
        <w:spacing w:lineRule="auto" w:line="240" w:before="0" w:after="120"/>
        <w:contextualSpacing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Otwarcie ofert nastąpi dnia 25 wrzesień 2026 roku do godz. 10:00 w siedzibie Udzielającego Zamówienie.</w:t>
      </w:r>
    </w:p>
    <w:p>
      <w:pPr>
        <w:pStyle w:val="ListParagraph"/>
        <w:numPr>
          <w:ilvl w:val="0"/>
          <w:numId w:val="7"/>
        </w:numPr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W toku dokonywania oceny prawidłowości formalnej złożonych ofert, Komisja Konkursowa może żądać udzielenia przez Oferentów wyjaśnień dotyczących zawartości złożonych przez nich ofert.</w:t>
      </w:r>
    </w:p>
    <w:p>
      <w:pPr>
        <w:pStyle w:val="Normal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 11.  </w:t>
      </w:r>
    </w:p>
    <w:p>
      <w:pPr>
        <w:pStyle w:val="Normal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ODRZUCENIE OFERTY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1134" w:leader="none"/>
        </w:tabs>
        <w:ind w:left="1429" w:hanging="72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Odrzuca się ofertę:</w:t>
      </w:r>
    </w:p>
    <w:p>
      <w:pPr>
        <w:pStyle w:val="ListParagraph"/>
        <w:numPr>
          <w:ilvl w:val="0"/>
          <w:numId w:val="9"/>
        </w:numPr>
        <w:ind w:left="1429" w:hanging="72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złożoną przez Oferenta po terminie;</w:t>
      </w:r>
    </w:p>
    <w:p>
      <w:pPr>
        <w:pStyle w:val="ListParagraph"/>
        <w:numPr>
          <w:ilvl w:val="0"/>
          <w:numId w:val="9"/>
        </w:numPr>
        <w:ind w:left="1429" w:hanging="72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zawierającą nieprawdziwe informacje;</w:t>
      </w:r>
    </w:p>
    <w:p>
      <w:pPr>
        <w:pStyle w:val="ListParagraph"/>
        <w:numPr>
          <w:ilvl w:val="0"/>
          <w:numId w:val="9"/>
        </w:numPr>
        <w:ind w:left="1418" w:hanging="709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jeżeli zawiera rażąco niską cenę w stosunku do przedmiotu zamówienia;</w:t>
      </w:r>
    </w:p>
    <w:p>
      <w:pPr>
        <w:pStyle w:val="ListParagraph"/>
        <w:numPr>
          <w:ilvl w:val="0"/>
          <w:numId w:val="9"/>
        </w:numPr>
        <w:ind w:left="1429" w:hanging="72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jeżeli jest nieważna na podstawie odrębnych przepisów;</w:t>
      </w:r>
    </w:p>
    <w:p>
      <w:pPr>
        <w:pStyle w:val="ListParagraph"/>
        <w:numPr>
          <w:ilvl w:val="0"/>
          <w:numId w:val="9"/>
        </w:numPr>
        <w:ind w:left="1418" w:hanging="709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jeżeli Oferent lub oferta nie spełniają wymaganych warunków określonych w przepisach prawa oraz niniejszych szczegółowych warunkach.</w:t>
      </w:r>
    </w:p>
    <w:p>
      <w:pPr>
        <w:pStyle w:val="ListParagraph"/>
        <w:numPr>
          <w:ilvl w:val="0"/>
          <w:numId w:val="10"/>
        </w:numPr>
        <w:ind w:left="1134" w:hanging="425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W przypadku, gdy oferta zawiera braki formalne Komisja Konkursowa wzywa Oferenta do usunięcia tych braków w wyznaczonym terminie, pod rygorem  odrzucenia oferty, jednakże w trybie tym nie można usunąć braku ceny.</w:t>
      </w:r>
    </w:p>
    <w:p>
      <w:pPr>
        <w:pStyle w:val="Normal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 12.  </w:t>
      </w:r>
    </w:p>
    <w:p>
      <w:pPr>
        <w:pStyle w:val="Normal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UNIEWAŻNIENIE POSTĘPOWANIA</w:t>
      </w:r>
    </w:p>
    <w:p>
      <w:pPr>
        <w:pStyle w:val="Normal"/>
        <w:ind w:left="993" w:hanging="993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          </w:t>
      </w:r>
      <w:r>
        <w:rPr>
          <w:rFonts w:eastAsia="Times New Roman" w:cs="Arial" w:ascii="Arial" w:hAnsi="Arial"/>
          <w:b/>
          <w:sz w:val="26"/>
          <w:szCs w:val="26"/>
          <w:lang w:eastAsia="pl-PL"/>
        </w:rPr>
        <w:t>1.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Zamawiający zastrzega sobie prawo do unieważnienia konkursu:</w:t>
      </w:r>
    </w:p>
    <w:p>
      <w:pPr>
        <w:pStyle w:val="Normal"/>
        <w:ind w:left="709" w:hanging="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a.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ab/>
        <w:t>gdy, nie wpłynęła żadna oferta,</w:t>
      </w:r>
    </w:p>
    <w:p>
      <w:pPr>
        <w:pStyle w:val="Normal"/>
        <w:ind w:left="709" w:hanging="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b.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      gdy, odrzucone zostały wszystkie oferty,</w:t>
      </w:r>
    </w:p>
    <w:p>
      <w:pPr>
        <w:pStyle w:val="Normal"/>
        <w:ind w:left="709" w:hanging="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c.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      w całości lub części bez podania przyczyny,</w:t>
      </w:r>
    </w:p>
    <w:p>
      <w:pPr>
        <w:pStyle w:val="Normal"/>
        <w:tabs>
          <w:tab w:val="clear" w:pos="720"/>
          <w:tab w:val="left" w:pos="1418" w:leader="none"/>
        </w:tabs>
        <w:ind w:left="1418" w:hanging="709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d.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   w przypadku przedłużenia terminu składania ofert oraz terminu ogłoszenia o rozstrzygnięciu konkursu ofert bez podania przyczyn, szczególnie w przypadku konieczności uzupełnienia oferty przez Oferenta.</w:t>
      </w:r>
    </w:p>
    <w:p>
      <w:pPr>
        <w:pStyle w:val="Normal"/>
        <w:ind w:left="1134" w:hanging="425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2.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 Jeżeli w toku konkursu ofert wpłynęła tylko jedna oferta niepodlegająca odrzuceniu, Komisja Konkursowa może przyjąć tę ofertę, gdy z okoliczności wynika, że na ogłoszony ponownie na tych samych warunkach konkurs nie wpłynie więcej ofert.</w:t>
      </w:r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bookmarkStart w:id="7" w:name="_Hlk185415640"/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 13.   </w:t>
      </w:r>
      <w:bookmarkEnd w:id="7"/>
    </w:p>
    <w:p>
      <w:pPr>
        <w:pStyle w:val="Normal"/>
        <w:spacing w:lineRule="auto" w:line="240" w:before="0" w:after="120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ROZSTRZYGNIĘCIE KONKURSU OFERT</w:t>
      </w:r>
    </w:p>
    <w:p>
      <w:pPr>
        <w:pStyle w:val="ListParagraph"/>
        <w:numPr>
          <w:ilvl w:val="0"/>
          <w:numId w:val="8"/>
        </w:numPr>
        <w:spacing w:lineRule="auto" w:line="240" w:before="0" w:after="120"/>
        <w:contextualSpacing/>
        <w:jc w:val="both"/>
        <w:rPr/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Konkurs ofert zostanie rozstrzygnięty  do dnia  30 września 2026 roku.</w:t>
      </w:r>
    </w:p>
    <w:p>
      <w:pPr>
        <w:pStyle w:val="ListParagraph"/>
        <w:numPr>
          <w:ilvl w:val="0"/>
          <w:numId w:val="8"/>
        </w:numPr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  <w:t>Ogłoszenie zawierające nazwę i siedzibę wybranego Oferenta zamieszczone zostanie na stronie internetowej Przychodni oraz na tablicy informacyjnej w siedzibie udzielającego Zamówienie.</w:t>
      </w:r>
    </w:p>
    <w:p>
      <w:pPr>
        <w:pStyle w:val="Normal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 14.   </w:t>
      </w:r>
    </w:p>
    <w:p>
      <w:pPr>
        <w:pStyle w:val="Normal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PROTESTY I ODWOŁANIA</w:t>
      </w:r>
    </w:p>
    <w:p>
      <w:pPr>
        <w:pStyle w:val="Normal"/>
        <w:ind w:left="993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1.</w:t>
        <w:tab/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>Oferentom, których interes prawny doznał uszczerbku w wyniku naruszenia przez Zamawiającego zasad przeprowadzenia niniejszego postępowania konkursowego przysługują środki odwoławcze na zasadach określonych w art. 153 i 154 ust. 1 i 2 Ustawy z dnia 27 sierpnia 2004 r. o świadczeniach opieki zdrowotnej finansowanych ze środków publicznych.</w:t>
      </w:r>
    </w:p>
    <w:p>
      <w:pPr>
        <w:pStyle w:val="Normal"/>
        <w:ind w:left="709" w:hanging="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2.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Środki odwoławcze nie przysługują na:</w:t>
      </w:r>
    </w:p>
    <w:p>
      <w:pPr>
        <w:pStyle w:val="Normal"/>
        <w:ind w:left="709" w:hanging="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a)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wybór trybu postępowania,</w:t>
      </w:r>
    </w:p>
    <w:p>
      <w:pPr>
        <w:pStyle w:val="Normal"/>
        <w:ind w:left="709" w:hanging="0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b)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niedokonanie wyboru Oferenta,</w:t>
      </w:r>
    </w:p>
    <w:p>
      <w:pPr>
        <w:pStyle w:val="Normal"/>
        <w:ind w:left="993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c)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unieważnienie postępowania.</w:t>
      </w:r>
    </w:p>
    <w:p>
      <w:pPr>
        <w:pStyle w:val="Normal"/>
        <w:ind w:left="993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3.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W toku postępowania w sprawie zawarcia umowy, do czasu zakończenia postępowania, Oferent może złożyć do komisji umotywowany protest w terminie 7 dni roboczych od dnia dokonania zaskarżonej czynności. </w:t>
      </w:r>
    </w:p>
    <w:p>
      <w:pPr>
        <w:pStyle w:val="Normal"/>
        <w:ind w:left="993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4.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Do czasu rozpatrzenia protestu postępowanie w sprawie zawarcia umowy ulega zawieszeniu chyba, że z treści protestu wynika, że jest on oczywiście bezzasadny. </w:t>
      </w:r>
    </w:p>
    <w:p>
      <w:pPr>
        <w:pStyle w:val="Normal"/>
        <w:ind w:left="993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5.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Komisja rozpatruje i rozstrzyga protest w ciągu 7 dni od dnia jego otrzymania i udziela pisemnej odpowiedzi składającemu protest. Nieuwzględnienie protestu wymaga uzasadnienia. </w:t>
      </w:r>
    </w:p>
    <w:p>
      <w:pPr>
        <w:pStyle w:val="Normal"/>
        <w:ind w:left="993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6.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Protest złożony po terminie nie podlega rozpatrzeniu. </w:t>
      </w:r>
    </w:p>
    <w:p>
      <w:pPr>
        <w:pStyle w:val="Normal"/>
        <w:ind w:left="993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7.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Informację o wniesieniu protestu i jego rozstrzygnięciu niezwłocznie zamieszcza się na tablicy ogłoszeń oraz na stronie internetowej Udzielającego zamówienia. </w:t>
      </w:r>
    </w:p>
    <w:p>
      <w:pPr>
        <w:pStyle w:val="Normal"/>
        <w:ind w:left="993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8.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W przypadku uwzględnienia protestu komisja powtarza zaskarżoną czynność. </w:t>
      </w:r>
    </w:p>
    <w:p>
      <w:pPr>
        <w:pStyle w:val="Normal"/>
        <w:ind w:left="993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9.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Oferent biorący udział w postępowaniu może wnieść do Kierownika Udzielającego zamówienie, w terminie 7 dni od dnia ogłoszenia o rozstrzygnięciu postępowania, odwołanie dotyczące rozstrzygnięcia postępowania. Odwołanie wniesione po terminie nie podlega rozpatrzeniu. </w:t>
      </w:r>
    </w:p>
    <w:p>
      <w:pPr>
        <w:pStyle w:val="Normal"/>
        <w:ind w:left="993" w:hanging="426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10.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 xml:space="preserve"> Odwołanie rozpatrywane jest w terminie 14 dni od dnia jego otrzymania. Wniesienie odwołania wstrzymuje zawarcie umowy do czasu jego rozpatrzenia. </w:t>
      </w:r>
    </w:p>
    <w:p>
      <w:pPr>
        <w:pStyle w:val="Normal"/>
        <w:ind w:left="993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Cs/>
          <w:sz w:val="26"/>
          <w:szCs w:val="26"/>
          <w:lang w:eastAsia="pl-PL"/>
        </w:rPr>
      </w:r>
    </w:p>
    <w:p>
      <w:pPr>
        <w:pStyle w:val="Normal"/>
        <w:spacing w:lineRule="auto" w:line="240" w:before="0" w:after="120"/>
        <w:ind w:left="709" w:hanging="709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§ 15.  </w:t>
      </w:r>
    </w:p>
    <w:p>
      <w:pPr>
        <w:pStyle w:val="Normal"/>
        <w:spacing w:lineRule="auto" w:line="240" w:before="0" w:after="120"/>
        <w:ind w:left="709" w:hanging="709"/>
        <w:jc w:val="center"/>
        <w:rPr>
          <w:rFonts w:ascii="Arial" w:hAnsi="Arial" w:eastAsia="Times New Roman" w:cs="Arial"/>
          <w:b/>
          <w:b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>ZAWARCIE UMOWY</w:t>
      </w:r>
    </w:p>
    <w:p>
      <w:pPr>
        <w:pStyle w:val="Normal"/>
        <w:spacing w:lineRule="auto" w:line="240" w:before="0" w:after="120"/>
        <w:ind w:left="851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1. 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>Udzielający Zamówienia zawrze umowę z Oferentem, którego oferta odpowiada warunkom formalnym oraz zostanie uznana za najkorzystniejszą w oparciu o ustalone kryteria oceny ofert.</w:t>
      </w:r>
    </w:p>
    <w:p>
      <w:pPr>
        <w:pStyle w:val="Normal"/>
        <w:spacing w:lineRule="auto" w:line="240" w:before="0" w:after="120"/>
        <w:ind w:left="851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2. 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>Zawarcie umowy z Oferentem, którego oferta została uznana za najkorzystniejszą zgodnie z kryterium wyboru oferty zostanie zrealizowane najpóźniej do 3 dni od daty ogłoszenia wyników konkursu ofert.</w:t>
      </w:r>
    </w:p>
    <w:p>
      <w:pPr>
        <w:pStyle w:val="Normal"/>
        <w:spacing w:lineRule="auto" w:line="240" w:before="0" w:after="120"/>
        <w:ind w:left="851" w:hanging="284"/>
        <w:jc w:val="both"/>
        <w:rPr>
          <w:rFonts w:ascii="Arial" w:hAnsi="Arial" w:eastAsia="Times New Roman" w:cs="Arial"/>
          <w:bCs/>
          <w:sz w:val="26"/>
          <w:szCs w:val="26"/>
          <w:lang w:eastAsia="pl-PL"/>
        </w:rPr>
      </w:pPr>
      <w:r>
        <w:rPr>
          <w:rFonts w:eastAsia="Times New Roman" w:cs="Arial" w:ascii="Arial" w:hAnsi="Arial"/>
          <w:b/>
          <w:sz w:val="26"/>
          <w:szCs w:val="26"/>
          <w:lang w:eastAsia="pl-PL"/>
        </w:rPr>
        <w:t xml:space="preserve">3. </w:t>
      </w:r>
      <w:r>
        <w:rPr>
          <w:rFonts w:eastAsia="Times New Roman" w:cs="Arial" w:ascii="Arial" w:hAnsi="Arial"/>
          <w:bCs/>
          <w:sz w:val="26"/>
          <w:szCs w:val="26"/>
          <w:lang w:eastAsia="pl-PL"/>
        </w:rPr>
        <w:t>Jeżeli Oferent, którego oferta została uznana za najkorzystniejszą uchyli się od zawarcia umowy, Udzielający zamówienia wybierze najkorzystniejszą spośród pozostałych ofert, które nie zostały odrzucone.</w:t>
      </w:r>
    </w:p>
    <w:p>
      <w:pPr>
        <w:pStyle w:val="Normal"/>
        <w:spacing w:before="0" w:after="160"/>
        <w:rPr/>
      </w:pPr>
      <w:r>
        <w:rPr/>
      </w:r>
    </w:p>
    <w:sectPr>
      <w:headerReference w:type="default" r:id="rId5"/>
      <w:footerReference w:type="default" r:id="rId6"/>
      <w:type w:val="nextPage"/>
      <w:pgSz w:w="11906" w:h="16838"/>
      <w:pgMar w:left="1417" w:right="1417" w:header="708" w:top="851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006229288"/>
    </w:sdtPr>
    <w:sdtContent>
      <w:p>
        <w:pPr>
          <w:pStyle w:val="Stopka"/>
          <w:jc w:val="right"/>
          <w:rPr/>
        </w:pPr>
        <w:r>
          <w:rPr/>
          <w:fldChar w:fldCharType="begin"/>
        </w:r>
        <w:r>
          <w:rPr/>
          <w:instrText> PAGE </w:instrText>
        </w:r>
        <w:r>
          <w:rPr/>
          <w:fldChar w:fldCharType="separate"/>
        </w:r>
        <w:r>
          <w:rPr/>
          <w:t>7</w:t>
        </w:r>
        <w:r>
          <w:rPr/>
          <w:fldChar w:fldCharType="end"/>
        </w:r>
      </w:p>
    </w:sdtContent>
  </w:sdt>
  <w:p>
    <w:pPr>
      <w:pStyle w:val="Stopk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  <w:drawing>
        <wp:inline distT="0" distB="0" distL="0" distR="0">
          <wp:extent cx="5760720" cy="740410"/>
          <wp:effectExtent l="0" t="0" r="0" b="0"/>
          <wp:docPr id="1" name="Obraz 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404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sz w:val="26"/>
        <w:b/>
        <w:bCs w:val="false"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lvl w:ilvl="0">
      <w:start w:val="1"/>
      <w:numFmt w:val="lowerLetter"/>
      <w:lvlText w:val="%1)"/>
      <w:lvlJc w:val="left"/>
      <w:pPr>
        <w:ind w:left="1080" w:hanging="360"/>
      </w:pPr>
      <w:rPr>
        <w:sz w:val="26"/>
        <w:b/>
        <w:bCs w:val="false"/>
        <w:rFonts w:ascii="Arial" w:hAnsi="Arial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sz w:val="26"/>
        <w:b/>
        <w:bCs w:val="false"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>
        <w:sz w:val="26"/>
        <w:b/>
        <w:bCs w:val="false"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>
        <w:sz w:val="26"/>
        <w:b/>
        <w:bCs w:val="false"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lvl w:ilvl="0">
      <w:start w:val="1"/>
      <w:numFmt w:val="decimal"/>
      <w:lvlText w:val="%1."/>
      <w:lvlJc w:val="left"/>
      <w:pPr>
        <w:ind w:left="1069" w:hanging="360"/>
      </w:pPr>
      <w:rPr>
        <w:sz w:val="26"/>
        <w:b/>
        <w:bCs w:val="false"/>
        <w:rFonts w:ascii="Arial" w:hAnsi="Arial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lvl w:ilvl="0">
      <w:start w:val="1"/>
      <w:numFmt w:val="decimal"/>
      <w:lvlText w:val="%1."/>
      <w:lvlJc w:val="left"/>
      <w:pPr>
        <w:ind w:left="1005" w:hanging="360"/>
      </w:pPr>
      <w:rPr>
        <w:sz w:val="26"/>
        <w:b/>
        <w:bCs w:val="false"/>
        <w:rFonts w:ascii="Arial" w:hAnsi="Arial"/>
      </w:rPr>
    </w:lvl>
    <w:lvl w:ilvl="1">
      <w:start w:val="1"/>
      <w:numFmt w:val="lowerLetter"/>
      <w:lvlText w:val="%2."/>
      <w:lvlJc w:val="left"/>
      <w:pPr>
        <w:ind w:left="1725" w:hanging="360"/>
      </w:pPr>
    </w:lvl>
    <w:lvl w:ilvl="2">
      <w:start w:val="1"/>
      <w:numFmt w:val="lowerRoman"/>
      <w:lvlText w:val="%3."/>
      <w:lvlJc w:val="right"/>
      <w:pPr>
        <w:ind w:left="2445" w:hanging="180"/>
      </w:pPr>
    </w:lvl>
    <w:lvl w:ilvl="3">
      <w:start w:val="1"/>
      <w:numFmt w:val="decimal"/>
      <w:lvlText w:val="%4."/>
      <w:lvlJc w:val="left"/>
      <w:pPr>
        <w:ind w:left="3165" w:hanging="360"/>
      </w:pPr>
    </w:lvl>
    <w:lvl w:ilvl="4">
      <w:start w:val="1"/>
      <w:numFmt w:val="lowerLetter"/>
      <w:lvlText w:val="%5."/>
      <w:lvlJc w:val="left"/>
      <w:pPr>
        <w:ind w:left="3885" w:hanging="360"/>
      </w:pPr>
    </w:lvl>
    <w:lvl w:ilvl="5">
      <w:start w:val="1"/>
      <w:numFmt w:val="lowerRoman"/>
      <w:lvlText w:val="%6."/>
      <w:lvlJc w:val="right"/>
      <w:pPr>
        <w:ind w:left="4605" w:hanging="180"/>
      </w:pPr>
    </w:lvl>
    <w:lvl w:ilvl="6">
      <w:start w:val="1"/>
      <w:numFmt w:val="decimal"/>
      <w:lvlText w:val="%7."/>
      <w:lvlJc w:val="left"/>
      <w:pPr>
        <w:ind w:left="5325" w:hanging="360"/>
      </w:pPr>
    </w:lvl>
    <w:lvl w:ilvl="7">
      <w:start w:val="1"/>
      <w:numFmt w:val="lowerLetter"/>
      <w:lvlText w:val="%8."/>
      <w:lvlJc w:val="left"/>
      <w:pPr>
        <w:ind w:left="6045" w:hanging="360"/>
      </w:pPr>
    </w:lvl>
    <w:lvl w:ilvl="8">
      <w:start w:val="1"/>
      <w:numFmt w:val="lowerRoman"/>
      <w:lvlText w:val="%9."/>
      <w:lvlJc w:val="right"/>
      <w:pPr>
        <w:ind w:left="6765" w:hanging="180"/>
      </w:pPr>
    </w:lvl>
  </w:abstractNum>
  <w:abstractNum w:abstractNumId="9">
    <w:lvl w:ilvl="0">
      <w:start w:val="1"/>
      <w:numFmt w:val="lowerLetter"/>
      <w:lvlText w:val="%1)"/>
      <w:lvlJc w:val="left"/>
      <w:pPr>
        <w:ind w:left="1429" w:hanging="360"/>
      </w:pPr>
      <w:rPr>
        <w:sz w:val="26"/>
        <w:b/>
        <w:bCs w:val="false"/>
        <w:rFonts w:ascii="Arial" w:hAnsi="Aria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0">
    <w:lvl w:ilvl="0">
      <w:start w:val="1"/>
      <w:numFmt w:val="decimal"/>
      <w:lvlText w:val="%1."/>
      <w:lvlJc w:val="left"/>
      <w:pPr>
        <w:ind w:left="1429" w:hanging="360"/>
      </w:pPr>
      <w:rPr>
        <w:sz w:val="26"/>
        <w:b/>
        <w:bCs w:val="false"/>
        <w:rFonts w:ascii="Arial" w:hAnsi="Arial"/>
      </w:rPr>
    </w:lvl>
    <w:lvl w:ilvl="1">
      <w:start w:val="1"/>
      <w:numFmt w:val="lowerLetter"/>
      <w:lvlText w:val="%2."/>
      <w:lvlJc w:val="left"/>
      <w:pPr>
        <w:ind w:left="2149" w:hanging="360"/>
      </w:pPr>
    </w:lvl>
    <w:lvl w:ilvl="2">
      <w:start w:val="1"/>
      <w:numFmt w:val="lowerRoman"/>
      <w:lvlText w:val="%3."/>
      <w:lvlJc w:val="right"/>
      <w:pPr>
        <w:ind w:left="2869" w:hanging="180"/>
      </w:p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</w:lvl>
    <w:lvl w:ilvl="5">
      <w:start w:val="1"/>
      <w:numFmt w:val="lowerRoman"/>
      <w:lvlText w:val="%6."/>
      <w:lvlJc w:val="right"/>
      <w:pPr>
        <w:ind w:left="5029" w:hanging="180"/>
      </w:pPr>
    </w:lvl>
    <w:lvl w:ilvl="6">
      <w:start w:val="1"/>
      <w:numFmt w:val="decimal"/>
      <w:lvlText w:val="%7."/>
      <w:lvlJc w:val="left"/>
      <w:pPr>
        <w:ind w:left="5749" w:hanging="360"/>
      </w:pPr>
    </w:lvl>
    <w:lvl w:ilvl="7">
      <w:start w:val="1"/>
      <w:numFmt w:val="lowerLetter"/>
      <w:lvlText w:val="%8."/>
      <w:lvlJc w:val="left"/>
      <w:pPr>
        <w:ind w:left="6469" w:hanging="360"/>
      </w:pPr>
    </w:lvl>
    <w:lvl w:ilvl="8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lvl w:ilvl="0">
      <w:start w:val="1"/>
      <w:numFmt w:val="decimal"/>
      <w:lvlText w:val="%1."/>
      <w:lvlJc w:val="left"/>
      <w:pPr>
        <w:ind w:left="720" w:hanging="360"/>
      </w:pPr>
      <w:rPr>
        <w:sz w:val="26"/>
        <w:b/>
        <w:bCs w:val="false"/>
        <w:rFonts w:ascii="Arial" w:hAnsi="Arial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w="http://schemas.openxmlformats.org/wordprocessingml/2006/main">
  <w:zoom w:percent="200"/>
  <w:defaultTabStop w:val="720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zeinternetowe">
    <w:name w:val="Łącze internetowe"/>
    <w:basedOn w:val="DefaultParagraphFont"/>
    <w:uiPriority w:val="99"/>
    <w:unhideWhenUsed/>
    <w:rsid w:val="00ca2b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ca2baa"/>
    <w:rPr>
      <w:color w:val="605E5C"/>
      <w:shd w:fill="E1DFDD" w:val="clear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784378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784378"/>
    <w:rPr/>
  </w:style>
  <w:style w:type="character" w:styleId="ListLabel1">
    <w:name w:val="ListLabel 1"/>
    <w:qFormat/>
    <w:rPr>
      <w:b/>
    </w:rPr>
  </w:style>
  <w:style w:type="character" w:styleId="ListLabel2">
    <w:name w:val="ListLabel 2"/>
    <w:qFormat/>
    <w:rPr>
      <w:rFonts w:eastAsia="Times New Roman" w:cs="Arial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ascii="Arial" w:hAnsi="Arial"/>
      <w:b/>
      <w:bCs w:val="false"/>
      <w:sz w:val="26"/>
    </w:rPr>
  </w:style>
  <w:style w:type="character" w:styleId="ListLabel7">
    <w:name w:val="ListLabel 7"/>
    <w:qFormat/>
    <w:rPr>
      <w:rFonts w:ascii="Arial" w:hAnsi="Arial"/>
      <w:b/>
      <w:bCs w:val="false"/>
      <w:sz w:val="26"/>
    </w:rPr>
  </w:style>
  <w:style w:type="character" w:styleId="ListLabel8">
    <w:name w:val="ListLabel 8"/>
    <w:qFormat/>
    <w:rPr>
      <w:rFonts w:ascii="Arial" w:hAnsi="Arial"/>
      <w:b/>
      <w:bCs w:val="false"/>
      <w:sz w:val="26"/>
    </w:rPr>
  </w:style>
  <w:style w:type="character" w:styleId="ListLabel9">
    <w:name w:val="ListLabel 9"/>
    <w:qFormat/>
    <w:rPr>
      <w:rFonts w:ascii="Arial" w:hAnsi="Arial"/>
      <w:b/>
      <w:bCs w:val="false"/>
      <w:sz w:val="26"/>
    </w:rPr>
  </w:style>
  <w:style w:type="character" w:styleId="ListLabel10">
    <w:name w:val="ListLabel 10"/>
    <w:qFormat/>
    <w:rPr>
      <w:b/>
      <w:bCs w:val="false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Courier New"/>
    </w:rPr>
  </w:style>
  <w:style w:type="character" w:styleId="ListLabel13">
    <w:name w:val="ListLabel 13"/>
    <w:qFormat/>
    <w:rPr>
      <w:rFonts w:cs="Courier New"/>
    </w:rPr>
  </w:style>
  <w:style w:type="character" w:styleId="ListLabel14">
    <w:name w:val="ListLabel 14"/>
    <w:qFormat/>
    <w:rPr>
      <w:rFonts w:ascii="Arial" w:hAnsi="Arial"/>
      <w:b/>
      <w:bCs w:val="false"/>
      <w:sz w:val="26"/>
    </w:rPr>
  </w:style>
  <w:style w:type="character" w:styleId="ListLabel15">
    <w:name w:val="ListLabel 15"/>
    <w:qFormat/>
    <w:rPr>
      <w:rFonts w:ascii="Arial" w:hAnsi="Arial"/>
      <w:b/>
      <w:bCs w:val="false"/>
      <w:sz w:val="26"/>
    </w:rPr>
  </w:style>
  <w:style w:type="character" w:styleId="ListLabel16">
    <w:name w:val="ListLabel 16"/>
    <w:qFormat/>
    <w:rPr>
      <w:rFonts w:ascii="Arial" w:hAnsi="Arial"/>
      <w:b/>
      <w:bCs w:val="false"/>
      <w:sz w:val="26"/>
    </w:rPr>
  </w:style>
  <w:style w:type="character" w:styleId="ListLabel17">
    <w:name w:val="ListLabel 17"/>
    <w:qFormat/>
    <w:rPr>
      <w:rFonts w:ascii="Arial" w:hAnsi="Arial"/>
      <w:b/>
      <w:bCs w:val="false"/>
      <w:sz w:val="26"/>
    </w:rPr>
  </w:style>
  <w:style w:type="character" w:styleId="ListLabel18">
    <w:name w:val="ListLabel 18"/>
    <w:qFormat/>
    <w:rPr>
      <w:rFonts w:ascii="Arial" w:hAnsi="Arial"/>
      <w:b/>
      <w:bCs w:val="false"/>
      <w:sz w:val="26"/>
    </w:rPr>
  </w:style>
  <w:style w:type="character" w:styleId="ListLabel19">
    <w:name w:val="ListLabel 19"/>
    <w:qFormat/>
    <w:rPr>
      <w:rFonts w:ascii="Arial" w:hAnsi="Arial"/>
      <w:b/>
      <w:bCs w:val="false"/>
      <w:sz w:val="26"/>
    </w:rPr>
  </w:style>
  <w:style w:type="character" w:styleId="ListLabel20">
    <w:name w:val="ListLabel 20"/>
    <w:qFormat/>
    <w:rPr>
      <w:sz w:val="26"/>
      <w:szCs w:val="26"/>
      <w:lang w:val="en-US"/>
    </w:rPr>
  </w:style>
  <w:style w:type="character" w:styleId="ListLabel21">
    <w:name w:val="ListLabel 21"/>
    <w:qFormat/>
    <w:rPr>
      <w:rFonts w:ascii="Arial" w:hAnsi="Arial" w:cs="Arial"/>
      <w:sz w:val="26"/>
      <w:szCs w:val="26"/>
    </w:rPr>
  </w:style>
  <w:style w:type="character" w:styleId="PlaceholderText">
    <w:name w:val="Placeholder Text"/>
    <w:basedOn w:val="DefaultParagraphFont"/>
    <w:qFormat/>
    <w:rPr>
      <w:color w:val="666666"/>
    </w:rPr>
  </w:style>
  <w:style w:type="character" w:styleId="ListLabel22">
    <w:name w:val="ListLabel 22"/>
    <w:qFormat/>
    <w:rPr>
      <w:rFonts w:ascii="Arial" w:hAnsi="Arial"/>
      <w:b/>
      <w:bCs w:val="false"/>
      <w:sz w:val="26"/>
    </w:rPr>
  </w:style>
  <w:style w:type="character" w:styleId="ListLabel23">
    <w:name w:val="ListLabel 23"/>
    <w:qFormat/>
    <w:rPr>
      <w:rFonts w:ascii="Arial" w:hAnsi="Arial"/>
      <w:b/>
      <w:bCs w:val="false"/>
      <w:sz w:val="26"/>
    </w:rPr>
  </w:style>
  <w:style w:type="character" w:styleId="ListLabel24">
    <w:name w:val="ListLabel 24"/>
    <w:qFormat/>
    <w:rPr>
      <w:rFonts w:ascii="Arial" w:hAnsi="Arial"/>
      <w:b/>
      <w:bCs w:val="false"/>
      <w:sz w:val="26"/>
    </w:rPr>
  </w:style>
  <w:style w:type="character" w:styleId="ListLabel25">
    <w:name w:val="ListLabel 25"/>
    <w:qFormat/>
    <w:rPr>
      <w:rFonts w:ascii="Arial" w:hAnsi="Arial"/>
      <w:b/>
      <w:bCs w:val="false"/>
      <w:sz w:val="26"/>
    </w:rPr>
  </w:style>
  <w:style w:type="character" w:styleId="ListLabel26">
    <w:name w:val="ListLabel 26"/>
    <w:qFormat/>
    <w:rPr>
      <w:rFonts w:ascii="Arial" w:hAnsi="Arial"/>
      <w:b/>
      <w:bCs w:val="false"/>
      <w:sz w:val="26"/>
    </w:rPr>
  </w:style>
  <w:style w:type="character" w:styleId="ListLabel27">
    <w:name w:val="ListLabel 27"/>
    <w:qFormat/>
    <w:rPr>
      <w:rFonts w:ascii="Arial" w:hAnsi="Arial"/>
      <w:b/>
      <w:bCs w:val="false"/>
      <w:sz w:val="26"/>
    </w:rPr>
  </w:style>
  <w:style w:type="character" w:styleId="ListLabel28">
    <w:name w:val="ListLabel 28"/>
    <w:qFormat/>
    <w:rPr>
      <w:rFonts w:ascii="Arial" w:hAnsi="Arial"/>
      <w:b/>
      <w:bCs w:val="false"/>
      <w:sz w:val="26"/>
    </w:rPr>
  </w:style>
  <w:style w:type="character" w:styleId="ListLabel29">
    <w:name w:val="ListLabel 29"/>
    <w:qFormat/>
    <w:rPr>
      <w:rFonts w:ascii="Arial" w:hAnsi="Arial"/>
      <w:b/>
      <w:bCs w:val="false"/>
      <w:sz w:val="26"/>
    </w:rPr>
  </w:style>
  <w:style w:type="character" w:styleId="ListLabel30">
    <w:name w:val="ListLabel 30"/>
    <w:qFormat/>
    <w:rPr>
      <w:rFonts w:ascii="Arial" w:hAnsi="Arial"/>
      <w:b/>
      <w:bCs w:val="false"/>
      <w:sz w:val="26"/>
    </w:rPr>
  </w:style>
  <w:style w:type="character" w:styleId="ListLabel31">
    <w:name w:val="ListLabel 31"/>
    <w:qFormat/>
    <w:rPr>
      <w:rFonts w:ascii="Arial" w:hAnsi="Arial"/>
      <w:b/>
      <w:bCs w:val="false"/>
      <w:sz w:val="26"/>
    </w:rPr>
  </w:style>
  <w:style w:type="character" w:styleId="ListLabel32">
    <w:name w:val="ListLabel 32"/>
    <w:qFormat/>
    <w:rPr>
      <w:sz w:val="26"/>
      <w:szCs w:val="26"/>
      <w:lang w:val="en-US"/>
    </w:rPr>
  </w:style>
  <w:style w:type="character" w:styleId="ListLabel33">
    <w:name w:val="ListLabel 33"/>
    <w:qFormat/>
    <w:rPr>
      <w:rFonts w:ascii="Arial" w:hAnsi="Arial" w:eastAsia="Calibri" w:cs="Arial" w:eastAsiaTheme="minorHAnsi"/>
      <w:b w:val="false"/>
      <w:bCs w:val="false"/>
      <w:color w:val="000000"/>
      <w:sz w:val="26"/>
      <w:szCs w:val="26"/>
      <w:lang w:val="pl-PL" w:eastAsia="pl-PL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uiPriority w:val="34"/>
    <w:qFormat/>
    <w:rsid w:val="00c02fa8"/>
    <w:pPr>
      <w:spacing w:before="0" w:after="160"/>
      <w:ind w:left="720" w:hanging="0"/>
      <w:contextualSpacing/>
    </w:pPr>
    <w:rPr/>
  </w:style>
  <w:style w:type="paragraph" w:styleId="Gwka">
    <w:name w:val="Header"/>
    <w:basedOn w:val="Normal"/>
    <w:link w:val="NagwekZnak"/>
    <w:uiPriority w:val="99"/>
    <w:unhideWhenUsed/>
    <w:rsid w:val="00784378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Footer"/>
    <w:basedOn w:val="Normal"/>
    <w:link w:val="StopkaZnak"/>
    <w:uiPriority w:val="99"/>
    <w:unhideWhenUsed/>
    <w:rsid w:val="00784378"/>
    <w:pPr>
      <w:tabs>
        <w:tab w:val="clear" w:pos="720"/>
        <w:tab w:val="center" w:pos="4536" w:leader="none"/>
        <w:tab w:val="right" w:pos="9072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odm@op.pl" TargetMode="External"/><Relationship Id="rId3" Type="http://schemas.openxmlformats.org/officeDocument/2006/relationships/hyperlink" Target="mailto:bodm@op.pl" TargetMode="External"/><Relationship Id="rId4" Type="http://schemas.openxmlformats.org/officeDocument/2006/relationships/hyperlink" Target="mailto:bodm@op.pl" TargetMode="Externa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E6AA7C-023D-4766-A7BB-75F5447575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LibreOffice/6.2.4.2$Windows_x86 LibreOffice_project/2412653d852ce75f65fbfa83fb7e7b669a126d64</Application>
  <Pages>7</Pages>
  <Words>1446</Words>
  <Characters>9136</Characters>
  <CharactersWithSpaces>10570</CharactersWithSpaces>
  <Paragraphs>113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2026-04-07T05:17:00Z</dcterms:created>
  <dc:creator>Rafał Ładowski</dc:creator>
  <dc:description/>
  <dc:language>pl-PL</dc:language>
  <cp:lastModifiedBy/>
  <cp:lastPrinted>2020-12-16T12:30:00Z</cp:lastPrinted>
  <dcterms:modified xsi:type="dcterms:W3CDTF">2026-09-17T09:58:14Z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